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60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附件</w:t>
      </w:r>
      <w:r>
        <w:rPr>
          <w:rFonts w:hint="default" w:ascii="Times New Roman" w:hAnsi="Times New Roman" w:eastAsia="方正仿宋_GBK" w:cs="Times New Roman"/>
          <w:color w:val="auto"/>
          <w:sz w:val="32"/>
          <w:szCs w:val="32"/>
          <w:highlight w:val="none"/>
          <w:lang w:val="en-US" w:eastAsia="zh-CN"/>
        </w:rPr>
        <w:t>2</w:t>
      </w:r>
    </w:p>
    <w:p>
      <w:pPr>
        <w:keepNext w:val="0"/>
        <w:keepLines w:val="0"/>
        <w:pageBreakBefore w:val="0"/>
        <w:kinsoku/>
        <w:overflowPunct/>
        <w:topLinePunct w:val="0"/>
        <w:autoSpaceDE/>
        <w:autoSpaceDN/>
        <w:bidi w:val="0"/>
        <w:adjustRightInd/>
        <w:snapToGrid/>
        <w:spacing w:beforeAutospacing="0" w:afterAutospacing="0" w:line="600" w:lineRule="exact"/>
        <w:rPr>
          <w:rFonts w:hint="default" w:ascii="Times New Roman" w:hAnsi="Times New Roman" w:eastAsia="方正小标宋_GBK" w:cs="Times New Roman"/>
          <w:color w:val="auto"/>
          <w:sz w:val="32"/>
          <w:szCs w:val="32"/>
          <w:highlight w:val="none"/>
        </w:rPr>
      </w:pPr>
    </w:p>
    <w:p>
      <w:pPr>
        <w:pStyle w:val="2"/>
        <w:keepNext w:val="0"/>
        <w:keepLines w:val="0"/>
        <w:pageBreakBefore w:val="0"/>
        <w:kinsoku/>
        <w:overflowPunct/>
        <w:topLinePunct w:val="0"/>
        <w:autoSpaceDE/>
        <w:autoSpaceDN/>
        <w:bidi w:val="0"/>
        <w:adjustRightInd/>
        <w:snapToGrid/>
        <w:spacing w:beforeAutospacing="0" w:afterAutospacing="0" w:line="600" w:lineRule="exact"/>
        <w:jc w:val="center"/>
        <w:rPr>
          <w:rFonts w:hint="eastAsia" w:ascii="方正小标宋_GBK" w:hAnsi="方正小标宋_GBK" w:eastAsia="方正小标宋_GBK" w:cs="方正小标宋_GBK"/>
          <w:b w:val="0"/>
          <w:color w:val="auto"/>
          <w:sz w:val="44"/>
          <w:szCs w:val="44"/>
          <w:highlight w:val="none"/>
        </w:rPr>
      </w:pPr>
      <w:r>
        <w:rPr>
          <w:rFonts w:hint="default" w:ascii="Times New Roman" w:hAnsi="Times New Roman" w:eastAsia="方正小标宋_GBK" w:cs="Times New Roman"/>
          <w:b w:val="0"/>
          <w:color w:val="auto"/>
          <w:sz w:val="44"/>
          <w:szCs w:val="44"/>
          <w:highlight w:val="none"/>
        </w:rPr>
        <w:t>第</w:t>
      </w:r>
      <w:r>
        <w:rPr>
          <w:rFonts w:hint="default" w:ascii="Times New Roman" w:hAnsi="Times New Roman" w:eastAsia="方正小标宋_GBK" w:cs="Times New Roman"/>
          <w:b w:val="0"/>
          <w:color w:val="auto"/>
          <w:sz w:val="44"/>
          <w:szCs w:val="44"/>
          <w:highlight w:val="none"/>
          <w:lang w:val="en-US" w:eastAsia="zh-CN"/>
        </w:rPr>
        <w:t>八</w:t>
      </w:r>
      <w:r>
        <w:rPr>
          <w:rFonts w:hint="default" w:ascii="Times New Roman" w:hAnsi="Times New Roman" w:eastAsia="方正小标宋_GBK" w:cs="Times New Roman"/>
          <w:b w:val="0"/>
          <w:color w:val="auto"/>
          <w:sz w:val="44"/>
          <w:szCs w:val="44"/>
          <w:highlight w:val="none"/>
        </w:rPr>
        <w:t>届中国国</w:t>
      </w:r>
      <w:r>
        <w:rPr>
          <w:rFonts w:hint="eastAsia" w:ascii="方正小标宋_GBK" w:hAnsi="方正小标宋_GBK" w:eastAsia="方正小标宋_GBK" w:cs="方正小标宋_GBK"/>
          <w:b w:val="0"/>
          <w:color w:val="auto"/>
          <w:sz w:val="44"/>
          <w:szCs w:val="44"/>
          <w:highlight w:val="none"/>
        </w:rPr>
        <w:t>际“互联网+”大学生创新创业</w:t>
      </w:r>
    </w:p>
    <w:p>
      <w:pPr>
        <w:pStyle w:val="2"/>
        <w:keepNext w:val="0"/>
        <w:keepLines w:val="0"/>
        <w:pageBreakBefore w:val="0"/>
        <w:kinsoku/>
        <w:overflowPunct/>
        <w:topLinePunct w:val="0"/>
        <w:autoSpaceDE/>
        <w:autoSpaceDN/>
        <w:bidi w:val="0"/>
        <w:adjustRightInd/>
        <w:snapToGrid/>
        <w:spacing w:beforeAutospacing="0" w:afterAutospacing="0" w:line="600" w:lineRule="exact"/>
        <w:jc w:val="center"/>
        <w:rPr>
          <w:rFonts w:hint="eastAsia" w:ascii="方正小标宋_GBK" w:hAnsi="方正小标宋_GBK" w:eastAsia="方正小标宋_GBK" w:cs="方正小标宋_GBK"/>
          <w:b w:val="0"/>
          <w:color w:val="auto"/>
          <w:sz w:val="44"/>
          <w:szCs w:val="44"/>
          <w:highlight w:val="none"/>
        </w:rPr>
      </w:pPr>
      <w:bookmarkStart w:id="0" w:name="_GoBack"/>
      <w:bookmarkEnd w:id="0"/>
      <w:r>
        <w:rPr>
          <w:rFonts w:hint="eastAsia" w:ascii="方正小标宋_GBK" w:hAnsi="方正小标宋_GBK" w:eastAsia="方正小标宋_GBK" w:cs="方正小标宋_GBK"/>
          <w:b w:val="0"/>
          <w:color w:val="auto"/>
          <w:sz w:val="44"/>
          <w:szCs w:val="44"/>
          <w:highlight w:val="none"/>
        </w:rPr>
        <w:t>大赛</w:t>
      </w:r>
      <w:r>
        <w:rPr>
          <w:rFonts w:hint="eastAsia" w:ascii="方正小标宋_GBK" w:hAnsi="方正小标宋_GBK" w:eastAsia="方正小标宋_GBK" w:cs="方正小标宋_GBK"/>
          <w:b w:val="0"/>
          <w:color w:val="auto"/>
          <w:sz w:val="44"/>
          <w:szCs w:val="44"/>
          <w:highlight w:val="none"/>
          <w:lang w:val="en-US" w:eastAsia="zh-CN"/>
        </w:rPr>
        <w:t>校内</w:t>
      </w:r>
      <w:r>
        <w:rPr>
          <w:rFonts w:hint="eastAsia" w:ascii="方正小标宋_GBK" w:hAnsi="方正小标宋_GBK" w:eastAsia="方正小标宋_GBK" w:cs="方正小标宋_GBK"/>
          <w:b w:val="0"/>
          <w:color w:val="auto"/>
          <w:sz w:val="44"/>
          <w:szCs w:val="44"/>
          <w:highlight w:val="none"/>
        </w:rPr>
        <w:t>选拔赛“青年红色筑梦之旅”</w:t>
      </w:r>
    </w:p>
    <w:p>
      <w:pPr>
        <w:pStyle w:val="2"/>
        <w:keepNext w:val="0"/>
        <w:keepLines w:val="0"/>
        <w:pageBreakBefore w:val="0"/>
        <w:kinsoku/>
        <w:overflowPunct/>
        <w:topLinePunct w:val="0"/>
        <w:autoSpaceDE/>
        <w:autoSpaceDN/>
        <w:bidi w:val="0"/>
        <w:adjustRightInd/>
        <w:snapToGrid/>
        <w:spacing w:beforeAutospacing="0" w:afterAutospacing="0" w:line="600" w:lineRule="exact"/>
        <w:jc w:val="center"/>
        <w:rPr>
          <w:rFonts w:hint="eastAsia" w:ascii="方正小标宋_GBK" w:hAnsi="方正小标宋_GBK" w:eastAsia="方正小标宋_GBK" w:cs="方正小标宋_GBK"/>
          <w:b w:val="0"/>
          <w:color w:val="auto"/>
          <w:sz w:val="44"/>
          <w:szCs w:val="44"/>
          <w:highlight w:val="none"/>
        </w:rPr>
      </w:pPr>
      <w:r>
        <w:rPr>
          <w:rFonts w:hint="eastAsia" w:ascii="方正小标宋_GBK" w:hAnsi="方正小标宋_GBK" w:eastAsia="方正小标宋_GBK" w:cs="方正小标宋_GBK"/>
          <w:b w:val="0"/>
          <w:color w:val="auto"/>
          <w:sz w:val="44"/>
          <w:szCs w:val="44"/>
          <w:highlight w:val="none"/>
        </w:rPr>
        <w:t>活动方案</w:t>
      </w:r>
    </w:p>
    <w:p>
      <w:pPr>
        <w:pStyle w:val="4"/>
        <w:keepNext w:val="0"/>
        <w:keepLines w:val="0"/>
        <w:pageBreakBefore w:val="0"/>
        <w:kinsoku/>
        <w:overflowPunct/>
        <w:topLinePunct w:val="0"/>
        <w:autoSpaceDE/>
        <w:autoSpaceDN/>
        <w:bidi w:val="0"/>
        <w:adjustRightInd/>
        <w:snapToGrid/>
        <w:spacing w:beforeAutospacing="0" w:afterAutospacing="0" w:line="600" w:lineRule="exact"/>
        <w:ind w:left="0"/>
        <w:rPr>
          <w:rFonts w:hint="default" w:ascii="Times New Roman" w:hAnsi="Times New Roman" w:eastAsia="方正仿宋_GBK" w:cs="Times New Roman"/>
          <w:color w:val="auto"/>
          <w:highlight w:val="none"/>
          <w:shd w:val="clear" w:color="auto" w:fill="FFFFFF"/>
          <w:lang w:val="en-US" w:bidi="ar-SA"/>
        </w:rPr>
      </w:pPr>
    </w:p>
    <w:p>
      <w:pPr>
        <w:pStyle w:val="4"/>
        <w:keepNext w:val="0"/>
        <w:keepLines w:val="0"/>
        <w:pageBreakBefore w:val="0"/>
        <w:kinsoku/>
        <w:overflowPunct/>
        <w:topLinePunct w:val="0"/>
        <w:autoSpaceDE/>
        <w:autoSpaceDN/>
        <w:bidi w:val="0"/>
        <w:adjustRightInd/>
        <w:snapToGrid/>
        <w:spacing w:beforeAutospacing="0" w:afterAutospacing="0" w:line="600" w:lineRule="exact"/>
        <w:ind w:left="0" w:firstLine="640" w:firstLineChars="200"/>
        <w:rPr>
          <w:rFonts w:hint="default" w:ascii="Times New Roman" w:hAnsi="Times New Roman" w:eastAsia="方正黑体_GBK" w:cs="Times New Roman"/>
          <w:color w:val="auto"/>
          <w:highlight w:val="none"/>
          <w:shd w:val="clear" w:color="auto" w:fill="FFFFFF"/>
          <w:lang w:val="en-US" w:bidi="ar-SA"/>
        </w:rPr>
      </w:pPr>
      <w:r>
        <w:rPr>
          <w:rFonts w:hint="default" w:ascii="Times New Roman" w:hAnsi="Times New Roman" w:eastAsia="方正黑体_GBK" w:cs="Times New Roman"/>
          <w:color w:val="auto"/>
          <w:highlight w:val="none"/>
          <w:shd w:val="clear" w:color="auto" w:fill="FFFFFF"/>
          <w:lang w:val="en-US" w:bidi="ar-SA"/>
        </w:rPr>
        <w:t>一、主要目标</w:t>
      </w:r>
    </w:p>
    <w:p>
      <w:pPr>
        <w:pStyle w:val="4"/>
        <w:keepNext w:val="0"/>
        <w:keepLines w:val="0"/>
        <w:pageBreakBefore w:val="0"/>
        <w:kinsoku/>
        <w:overflowPunct/>
        <w:topLinePunct w:val="0"/>
        <w:autoSpaceDE/>
        <w:autoSpaceDN/>
        <w:bidi w:val="0"/>
        <w:adjustRightInd/>
        <w:snapToGrid/>
        <w:spacing w:beforeAutospacing="0" w:afterAutospacing="0" w:line="600" w:lineRule="exact"/>
        <w:ind w:left="0" w:firstLine="640" w:firstLineChars="200"/>
        <w:rPr>
          <w:rFonts w:hint="default" w:ascii="Times New Roman" w:hAnsi="Times New Roman" w:eastAsia="方正仿宋_GBK" w:cs="Times New Roman"/>
          <w:color w:val="auto"/>
          <w:highlight w:val="none"/>
          <w:shd w:val="clear" w:color="auto" w:fill="FFFFFF"/>
          <w:lang w:val="en-US" w:bidi="ar-SA"/>
        </w:rPr>
      </w:pPr>
      <w:r>
        <w:rPr>
          <w:rFonts w:hint="default" w:ascii="Times New Roman" w:hAnsi="Times New Roman" w:eastAsia="方正仿宋_GBK" w:cs="Times New Roman"/>
          <w:color w:val="auto"/>
          <w:highlight w:val="none"/>
          <w:shd w:val="clear" w:color="auto" w:fill="FFFFFF"/>
          <w:lang w:val="en-US" w:bidi="ar-SA"/>
        </w:rPr>
        <w:t>深入贯彻落实习近平总书记给第三届中国“互联网+”大学生创新创业大赛“青年红色筑梦之旅”大学生回信重要精神，紧扣“建党百年”主题，弘扬“井冈山精神”和“红岩精神”，将红色教育、专业教育与创新创业教育相结合，贯穿“四史”教育，全面推进课程思政，厚植学生“爱党爱国”情怀；聚焦革命老区，开展公益创业，引导师生服务乡村振兴，在全市范围内打造一堂主题鲜明的思政大课、实践大课。</w:t>
      </w:r>
    </w:p>
    <w:p>
      <w:pPr>
        <w:pStyle w:val="4"/>
        <w:keepNext w:val="0"/>
        <w:keepLines w:val="0"/>
        <w:pageBreakBefore w:val="0"/>
        <w:kinsoku/>
        <w:overflowPunct/>
        <w:topLinePunct w:val="0"/>
        <w:autoSpaceDE/>
        <w:autoSpaceDN/>
        <w:bidi w:val="0"/>
        <w:adjustRightInd/>
        <w:snapToGrid/>
        <w:spacing w:beforeAutospacing="0" w:afterAutospacing="0" w:line="600" w:lineRule="exact"/>
        <w:ind w:left="0" w:firstLine="640" w:firstLineChars="200"/>
        <w:rPr>
          <w:rFonts w:hint="default" w:ascii="Times New Roman" w:hAnsi="Times New Roman" w:eastAsia="方正黑体_GBK" w:cs="Times New Roman"/>
          <w:color w:val="auto"/>
          <w:highlight w:val="none"/>
          <w:shd w:val="clear" w:color="auto" w:fill="FFFFFF"/>
          <w:lang w:val="en-US" w:bidi="ar-SA"/>
        </w:rPr>
      </w:pPr>
      <w:r>
        <w:rPr>
          <w:rFonts w:hint="default" w:ascii="Times New Roman" w:hAnsi="Times New Roman" w:eastAsia="方正黑体_GBK" w:cs="Times New Roman"/>
          <w:color w:val="auto"/>
          <w:highlight w:val="none"/>
          <w:shd w:val="clear" w:color="auto" w:fill="FFFFFF"/>
          <w:lang w:val="en-US" w:eastAsia="zh-CN" w:bidi="ar-SA"/>
        </w:rPr>
        <w:t>二</w:t>
      </w:r>
      <w:r>
        <w:rPr>
          <w:rFonts w:hint="default" w:ascii="Times New Roman" w:hAnsi="Times New Roman" w:eastAsia="方正黑体_GBK" w:cs="Times New Roman"/>
          <w:color w:val="auto"/>
          <w:highlight w:val="none"/>
          <w:shd w:val="clear" w:color="auto" w:fill="FFFFFF"/>
          <w:lang w:val="en-US" w:bidi="ar-SA"/>
        </w:rPr>
        <w:t>、“青年红色筑梦之旅”赛道安排</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参加“青年红色筑梦之旅”活动的项目，符合大赛参赛要求的，可自主选择参加“青年红色筑梦之旅”赛道或其他赛道比赛（只能选择参加一个赛道）。</w:t>
      </w:r>
    </w:p>
    <w:p>
      <w:pPr>
        <w:snapToGrid w:val="0"/>
        <w:spacing w:line="600" w:lineRule="exact"/>
        <w:ind w:firstLine="612"/>
        <w:contextualSpacing/>
        <w:rPr>
          <w:rFonts w:hint="default" w:ascii="Times New Roman" w:hAnsi="Times New Roman" w:eastAsia="方正楷体_GBK" w:cs="Times New Roman"/>
          <w:color w:val="000000"/>
          <w:spacing w:val="-4"/>
          <w:sz w:val="32"/>
          <w:szCs w:val="32"/>
          <w:highlight w:val="none"/>
        </w:rPr>
      </w:pPr>
      <w:r>
        <w:rPr>
          <w:rFonts w:hint="default" w:ascii="Times New Roman" w:hAnsi="Times New Roman" w:eastAsia="方正楷体_GBK" w:cs="Times New Roman"/>
          <w:color w:val="000000"/>
          <w:spacing w:val="-4"/>
          <w:sz w:val="32"/>
          <w:szCs w:val="32"/>
          <w:highlight w:val="none"/>
        </w:rPr>
        <w:t>（一）参赛项目要求</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1.参加“青年红色筑梦之旅”赛道的项目应符合大赛参赛项目要求，同时在推进革命老区、贫困地区、城乡社区经济社会发展等方面有创新性、实效性和可持续性。</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2.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3.参赛申报人须为项目实际负责人，须为普通高等学校全日制在校生（包括本专科生、研究生，不含在职教育），或毕业5年以内的学生。企业法定代表人在教育部国赛通知发布日之后进行变更的不予认可。</w:t>
      </w:r>
    </w:p>
    <w:p>
      <w:pPr>
        <w:snapToGrid w:val="0"/>
        <w:spacing w:line="600" w:lineRule="exact"/>
        <w:ind w:firstLine="612"/>
        <w:contextualSpacing/>
        <w:rPr>
          <w:rFonts w:hint="default" w:ascii="Times New Roman" w:hAnsi="Times New Roman" w:eastAsia="方正楷体_GBK" w:cs="Times New Roman"/>
          <w:color w:val="000000"/>
          <w:spacing w:val="-4"/>
          <w:sz w:val="32"/>
          <w:szCs w:val="32"/>
          <w:highlight w:val="none"/>
        </w:rPr>
      </w:pPr>
      <w:r>
        <w:rPr>
          <w:rFonts w:hint="default" w:ascii="Times New Roman" w:hAnsi="Times New Roman" w:eastAsia="方正楷体_GBK" w:cs="Times New Roman"/>
          <w:color w:val="000000"/>
          <w:spacing w:val="-4"/>
          <w:sz w:val="32"/>
          <w:szCs w:val="32"/>
          <w:highlight w:val="none"/>
        </w:rPr>
        <w:t>（二）参赛组别和对象</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参加“青年红色筑梦之旅”赛道的项目，须为参加“青年红色筑梦之旅”活动的项目，否则一经发现，立即取消参赛资格。根据项目性质和特点，分为公益组、创意组、创业组。</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1.公益组</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（1）参赛项目以社会价值为导向，在公益服务领域具有较好的创意、产品或服务模式的创业计划和实践。</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（2）参赛申报主体为独立的公益项目或社会组织，注册或未注册成立公益机构（或社会组织）的项目均可参赛。</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（3）师生共创的公益项目，若符合“青年红色筑梦之旅”赛道要求，可以参加本组比赛。</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2.创意组</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（1）参赛项目以商业手段解决农业农村和城乡社区发展的痛点问题、巩固脱贫攻坚成果，助力乡村振兴，实现经济价值和社会价值的融合。</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（2）参赛项目在教育部国赛通知下发日之前尚未完成工商等各类登记注册。</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（3）师生共创的商业项目不允许参加“青年红色筑梦之旅”赛道，可参加高教主赛道。</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3.创业组</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（1）参赛项目以商业手段解决农业农村和城乡社区发展的痛点问题、巩固脱贫攻坚成果，助力乡村振兴，实现经济价值和社会价值的融合。</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2）参赛项目在教育部国赛通知下发日之前已完成工商等各类登记注册。项目的股权结构中，企业法定代表人的股权不得少于10%，参赛成员股权合计不得少于1/3。如已注册成立机构或公司，学生须为法定代表人。</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（3）师生共创的商业项目不允许参加“青年红色筑梦之旅”赛道，可参加高教主赛道。</w:t>
      </w:r>
    </w:p>
    <w:p>
      <w:pPr>
        <w:snapToGrid w:val="0"/>
        <w:spacing w:line="600" w:lineRule="exact"/>
        <w:ind w:firstLine="612"/>
        <w:contextualSpacing/>
        <w:rPr>
          <w:rFonts w:hint="default" w:ascii="Times New Roman" w:hAnsi="Times New Roman" w:eastAsia="方正黑体_GBK" w:cs="Times New Roman"/>
          <w:color w:val="000000"/>
          <w:spacing w:val="-4"/>
          <w:sz w:val="32"/>
          <w:szCs w:val="32"/>
          <w:highlight w:val="none"/>
        </w:rPr>
      </w:pPr>
      <w:r>
        <w:rPr>
          <w:rFonts w:hint="default" w:ascii="Times New Roman" w:hAnsi="Times New Roman" w:eastAsia="方正黑体_GBK" w:cs="Times New Roman"/>
          <w:color w:val="000000"/>
          <w:spacing w:val="-4"/>
          <w:sz w:val="32"/>
          <w:szCs w:val="32"/>
          <w:highlight w:val="none"/>
        </w:rPr>
        <w:t>五、工作要求</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1.高度重视、精心组织。</w:t>
      </w:r>
      <w:r>
        <w:rPr>
          <w:rFonts w:hint="default" w:ascii="Times New Roman" w:hAnsi="Times New Roman" w:eastAsia="方正仿宋_GBK" w:cs="Times New Roman"/>
          <w:color w:val="000000"/>
          <w:sz w:val="32"/>
          <w:szCs w:val="32"/>
          <w:highlight w:val="none"/>
        </w:rPr>
        <w:t>各学校</w:t>
      </w:r>
      <w:r>
        <w:rPr>
          <w:rFonts w:hint="default" w:ascii="Times New Roman" w:hAnsi="Times New Roman" w:eastAsia="方正仿宋_GBK" w:cs="Times New Roman"/>
          <w:color w:val="000000"/>
          <w:spacing w:val="-4"/>
          <w:sz w:val="32"/>
          <w:szCs w:val="32"/>
          <w:highlight w:val="none"/>
        </w:rPr>
        <w:t>要加强领导，成立专项工作组，汇聚创新创业教育、思想政治教育、乡村振兴战略等要素，推动形成学校、企业、社会联动共推的机制，确保各项工作落到实处。</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2.统筹资源、加强保障。</w:t>
      </w:r>
      <w:r>
        <w:rPr>
          <w:rFonts w:hint="default" w:ascii="Times New Roman" w:hAnsi="Times New Roman" w:eastAsia="方正仿宋_GBK" w:cs="Times New Roman"/>
          <w:color w:val="000000"/>
          <w:sz w:val="32"/>
          <w:szCs w:val="32"/>
          <w:highlight w:val="none"/>
        </w:rPr>
        <w:t>各学校</w:t>
      </w:r>
      <w:r>
        <w:rPr>
          <w:rFonts w:hint="default" w:ascii="Times New Roman" w:hAnsi="Times New Roman" w:eastAsia="方正仿宋_GBK" w:cs="Times New Roman"/>
          <w:color w:val="000000"/>
          <w:spacing w:val="-4"/>
          <w:sz w:val="32"/>
          <w:szCs w:val="32"/>
          <w:highlight w:val="none"/>
        </w:rPr>
        <w:t>要积极协调行业企业、公益机构、投资机构等，通过政策支持、资金帮扶、设立公益基金等方式为活动提供保障。</w:t>
      </w:r>
    </w:p>
    <w:p>
      <w:pPr>
        <w:snapToGrid w:val="0"/>
        <w:spacing w:line="600" w:lineRule="exact"/>
        <w:ind w:firstLine="612"/>
        <w:contextualSpacing/>
        <w:rPr>
          <w:rFonts w:hint="default" w:ascii="Times New Roman" w:hAnsi="Times New Roman" w:eastAsia="方正仿宋_GBK" w:cs="Times New Roman"/>
          <w:color w:val="000000"/>
          <w:spacing w:val="-4"/>
          <w:sz w:val="32"/>
          <w:szCs w:val="32"/>
          <w:highlight w:val="none"/>
        </w:rPr>
      </w:pPr>
      <w:r>
        <w:rPr>
          <w:rFonts w:hint="default" w:ascii="Times New Roman" w:hAnsi="Times New Roman" w:eastAsia="方正仿宋_GBK" w:cs="Times New Roman"/>
          <w:color w:val="000000"/>
          <w:spacing w:val="-4"/>
          <w:sz w:val="32"/>
          <w:szCs w:val="32"/>
          <w:highlight w:val="none"/>
        </w:rPr>
        <w:t>3.广泛宣传、营造氛围。</w:t>
      </w:r>
      <w:r>
        <w:rPr>
          <w:rFonts w:hint="default" w:ascii="Times New Roman" w:hAnsi="Times New Roman" w:eastAsia="方正仿宋_GBK" w:cs="Times New Roman"/>
          <w:color w:val="000000"/>
          <w:sz w:val="32"/>
          <w:szCs w:val="32"/>
          <w:highlight w:val="none"/>
        </w:rPr>
        <w:t>各学校要</w:t>
      </w:r>
      <w:r>
        <w:rPr>
          <w:rFonts w:hint="default" w:ascii="Times New Roman" w:hAnsi="Times New Roman" w:eastAsia="方正仿宋_GBK" w:cs="Times New Roman"/>
          <w:color w:val="000000"/>
          <w:spacing w:val="-4"/>
          <w:sz w:val="32"/>
          <w:szCs w:val="32"/>
          <w:highlight w:val="none"/>
        </w:rPr>
        <w:t>认真做好本次活动的宣传工作，通过提前谋划、集中启动、媒体传播，线上线下共同发力，全面展示青年学生参与活动的生动实践和良好精神风貌。同时，注意做好活动期间总结、图片、视频等资料的收集与整理，及时报送典型做法和先进案例。</w:t>
      </w:r>
    </w:p>
    <w:p>
      <w:pPr>
        <w:snapToGrid w:val="0"/>
        <w:spacing w:line="600" w:lineRule="exact"/>
        <w:ind w:firstLine="612"/>
        <w:contextualSpacing/>
      </w:pPr>
      <w:r>
        <w:rPr>
          <w:rFonts w:hint="default" w:ascii="Times New Roman" w:hAnsi="Times New Roman" w:eastAsia="方正仿宋_GBK" w:cs="Times New Roman"/>
          <w:color w:val="000000"/>
          <w:spacing w:val="-4"/>
          <w:sz w:val="32"/>
          <w:szCs w:val="32"/>
          <w:highlight w:val="none"/>
        </w:rPr>
        <w:t>4.敢于尝试、积极创新。利用网络直播、短视频等新型传播与销售途径，引导、助力项目团队把握机会，积极创新创业。</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E67A5"/>
    <w:rsid w:val="0E290341"/>
    <w:rsid w:val="174B24DF"/>
    <w:rsid w:val="183E67A5"/>
    <w:rsid w:val="49AA6FC4"/>
    <w:rsid w:val="6374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1"/>
    <w:pPr>
      <w:spacing w:line="490" w:lineRule="exact"/>
      <w:ind w:left="868"/>
      <w:outlineLvl w:val="1"/>
    </w:pPr>
    <w:rPr>
      <w:rFonts w:ascii="微软雅黑" w:hAnsi="微软雅黑" w:eastAsia="微软雅黑" w:cs="微软雅黑"/>
      <w:b/>
      <w:bCs/>
      <w:sz w:val="32"/>
      <w:szCs w:val="32"/>
      <w:lang w:val="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27"/>
    </w:pPr>
    <w:rPr>
      <w:rFonts w:ascii="宋体" w:hAnsi="宋体" w:eastAsia="宋体" w:cs="宋体"/>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8">
    <w:name w:val="List Paragraph"/>
    <w:basedOn w:val="1"/>
    <w:qFormat/>
    <w:uiPriority w:val="1"/>
    <w:pPr>
      <w:spacing w:before="5"/>
      <w:ind w:left="227" w:right="269" w:firstLine="64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2021-11-14T08:31:00Z</dcterms:created>
  <dc:creator>お斑驳か轻舟び</dc:creator>
  <cp:lastModifiedBy>Olivia</cp:lastModifiedBy>
  <dcterms:modified xsi:type="dcterms:W3CDTF">2022-03-03T06:32:33Z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94823F041BE2450B968AF07BF0313901</vt:lpwstr>
  </property>
</Properties>
</file>