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黑体_GBK" w:cs="Times New Roman"/>
          <w:sz w:val="32"/>
          <w:szCs w:val="32"/>
          <w:lang w:val="en-US" w:eastAsia="zh-CN"/>
        </w:rPr>
        <w:t>2</w:t>
      </w:r>
    </w:p>
    <w:p>
      <w:pPr>
        <w:spacing w:line="600" w:lineRule="exact"/>
        <w:jc w:val="both"/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</w:rPr>
        <w:t>第</w:t>
      </w:r>
      <w:r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  <w:lang w:val="en-US" w:eastAsia="zh-CN"/>
        </w:rPr>
        <w:t>七</w:t>
      </w:r>
      <w:r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</w:rPr>
        <w:t>届中国国际“互联网+”大学生创新创业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</w:rPr>
        <w:t>大赛</w:t>
      </w:r>
      <w:r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  <w:lang w:val="en-US" w:eastAsia="zh-CN"/>
        </w:rPr>
        <w:t>校内</w:t>
      </w:r>
      <w:r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</w:rPr>
        <w:t>选拔赛“青年红色筑梦之旅”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</w:rPr>
        <w:t>活动方案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一、活动主题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青春领航脱贫攻坚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红色筑梦创业人生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二、主要目标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深入贯彻落实习近平总书记给中国“互联网+”大学生创新创业大赛“青年红色筑梦之旅”的大学生的重要回信精神，弘扬伟大改革开放精神，发扬“红岩精神”，鼓励青年学生“敢闯敢试、敢为天下先”，走进革命老区、偏远山区和城乡社区，聚焦脱贫攻坚，用创新创业的生动实践书写无愧于时代的壮丽篇章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三、“青年红色筑梦之旅”赛道安排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参加“青年红色筑梦之旅”活动的项目，如参加大赛，可自主选择参加“青年红色筑梦之旅”赛道或其他赛道比赛（只能选择参加一个赛道）。“青年红色筑梦之旅”赛道单列奖项、单独设置评审指标。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（一）参赛项目要求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1.参加“青年红色筑梦之旅”赛道的项目应符合大赛参赛项目要求，同时在推进革命老区、贫困地区、城乡社区经济社会发展等方面有创新性、实效性和可持续性。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2.以团队为单位报名参赛。允许跨校组建团队，每个团队的参赛成员不少于3人，原则上不多于15人（含团队负责人），须为项目的实际核心成员。参赛团队所报参赛创业项目，须为本团队策划或经营的项目，不得借用他人项目参赛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3.参赛申报人须为团队负责人，须为普通高等学校在校生（可为本专科生、研究生，不含在职生），或毕业5年以内的毕业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生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（201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6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年之后毕业的本专科生、研究生，不含在职生）。企业法人代表在大赛通知发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布之日后进行变更的不予认可。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4.没有参加本届“青年红色筑梦之旅”活动的项目不得参加“青年红色筑梦之旅”赛道比赛。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方正楷体_GBK" w:hAnsi="方正楷体_GBK" w:eastAsia="方正楷体_GBK" w:cs="方正楷体_GBK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（二）参赛组别和对象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根据项目性质和特点，分为公益组、商业组。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1.公益组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（1）参赛项目以社会价值为导向，在公益服务领域具有较好的创意、产品或服务模式的创业计划和实践。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（2）参赛申报主体为独立的公益项目或者社会组织，注册或未注册成立公益机构（或社会组织）的项目均可参赛。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（3）师生共创的公益项目，若符合“青年红色筑梦之旅”赛道要求，可以参加该组。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2.商业组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（1）参赛项目以商业手段解决农业农村和城乡社区发展的痛点问题、助力精准扶贫和乡村振兴，实现经济价值和社会价值的融合。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（2）注册或未注册成立公司的项目均可参赛。已完成工商登记注册参赛项目的股权结构中，企业法人代表的股权不得少于10%，参赛成员股权合计不得少于1/3。如已注册成立机构或公司，学生须为法人代表。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7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（3）师生共创的商业项目不能参加“青年红色筑梦之旅”赛道，可参加高教主赛道。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四、工作要求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（一）高度重视、精心组织。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各学校要高度重视，成立专项工作组，推动形成高校、企业、社会联动共推的机制，确保各项工作落到实处。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（二）统筹资源、加强保障。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各学校要主动协调当地政府科技、农业、环保等有关部门，制定针对创业帮扶团队的优惠政策。在国家级大学生创新创业训练计划项目设立“青年红色筑梦之旅”项目，对活动予以支持。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（三）广泛宣传、营造氛围。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各学校要认真做好活动的宣传工作，通过提前谋划、集中启动、媒体传播，线上线下共同发力，全面展示青年大学生参与活动的生动实践和良好精神风貌。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</w:pPr>
      <w:r>
        <w:rPr>
          <w:rFonts w:hint="default" w:ascii="方正楷体_GBK" w:hAnsi="方正楷体_GBK" w:eastAsia="方正楷体_GBK" w:cs="方正楷体_GBK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（四）敢于尝试、积极创新。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利用网络直播、短视频等新型传播与销售途径，引导、助力红旅项目团队把握机会，积极创新创业。</w:t>
      </w: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DF6E7E"/>
    <w:rsid w:val="6400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70"/>
      <w:ind w:left="717" w:right="756" w:hanging="936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line="490" w:lineRule="exact"/>
      <w:ind w:left="868"/>
      <w:outlineLvl w:val="2"/>
    </w:pPr>
    <w:rPr>
      <w:rFonts w:ascii="微软雅黑" w:hAnsi="微软雅黑" w:eastAsia="微软雅黑" w:cs="微软雅黑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227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7">
    <w:name w:val="List Paragraph"/>
    <w:basedOn w:val="1"/>
    <w:qFormat/>
    <w:uiPriority w:val="1"/>
    <w:pPr>
      <w:spacing w:before="5"/>
      <w:ind w:left="227" w:right="269" w:firstLine="64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2020-06-24T02:46:00Z</dcterms:created>
  <dc:creator>admin</dc:creator>
  <cp:lastModifiedBy>Administrator</cp:lastModifiedBy>
  <dcterms:modified xsi:type="dcterms:W3CDTF">2021-03-08T08:20:44Z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